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Style w:val="4"/>
          <w:rFonts w:hint="eastAsia" w:ascii="方正楷体_GBK" w:hAnsi="Arial" w:eastAsia="方正楷体_GBK" w:cs="Arial"/>
          <w:color w:val="auto"/>
          <w:sz w:val="36"/>
          <w:szCs w:val="36"/>
          <w:highlight w:val="none"/>
        </w:rPr>
      </w:pPr>
      <w:r>
        <w:rPr>
          <w:rStyle w:val="4"/>
          <w:rFonts w:hint="eastAsia" w:ascii="方正楷体_GBK" w:hAnsi="Arial" w:eastAsia="方正楷体_GBK" w:cs="Arial"/>
          <w:color w:val="auto"/>
          <w:sz w:val="32"/>
          <w:szCs w:val="32"/>
          <w:highlight w:val="none"/>
        </w:rPr>
        <w:t>重庆铁路口岸创新中心(一期)项目程全过程造价控制</w:t>
      </w:r>
    </w:p>
    <w:p>
      <w:pPr>
        <w:autoSpaceDE w:val="0"/>
        <w:autoSpaceDN w:val="0"/>
        <w:jc w:val="center"/>
        <w:rPr>
          <w:rStyle w:val="4"/>
          <w:rFonts w:hint="eastAsia" w:ascii="方正楷体_GBK" w:hAnsi="Arial" w:eastAsia="方正楷体_GBK" w:cs="Arial"/>
          <w:color w:val="auto"/>
          <w:sz w:val="32"/>
          <w:szCs w:val="32"/>
          <w:highlight w:val="none"/>
        </w:rPr>
      </w:pPr>
      <w:r>
        <w:rPr>
          <w:rStyle w:val="4"/>
          <w:rFonts w:hint="eastAsia" w:ascii="方正楷体_GBK" w:hAnsi="Arial" w:eastAsia="方正楷体_GBK" w:cs="Arial"/>
          <w:color w:val="auto"/>
          <w:sz w:val="32"/>
          <w:szCs w:val="32"/>
          <w:highlight w:val="none"/>
          <w:lang w:val="en-US" w:eastAsia="zh-CN"/>
        </w:rPr>
        <w:t>竞标</w:t>
      </w:r>
      <w:r>
        <w:rPr>
          <w:rStyle w:val="4"/>
          <w:rFonts w:hint="eastAsia" w:ascii="方正楷体_GBK" w:hAnsi="Arial" w:eastAsia="方正楷体_GBK" w:cs="Arial"/>
          <w:color w:val="auto"/>
          <w:sz w:val="32"/>
          <w:szCs w:val="32"/>
          <w:highlight w:val="none"/>
        </w:rPr>
        <w:t>回执</w:t>
      </w:r>
    </w:p>
    <w:p>
      <w:pPr>
        <w:widowControl/>
        <w:wordWrap w:val="0"/>
        <w:spacing w:line="360" w:lineRule="auto"/>
        <w:jc w:val="center"/>
        <w:rPr>
          <w:rFonts w:hint="eastAsia" w:ascii="方正楷体_GBK" w:hAnsi="宋体" w:eastAsia="方正楷体_GBK" w:cs="宋体"/>
          <w:color w:val="auto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致：重庆西部现代物流产业园区开发建设有限责任公司</w:t>
      </w:r>
    </w:p>
    <w:p>
      <w:pPr>
        <w:autoSpaceDE w:val="0"/>
        <w:autoSpaceDN w:val="0"/>
        <w:snapToGrid w:val="0"/>
        <w:spacing w:line="360" w:lineRule="auto"/>
        <w:ind w:left="2" w:leftChars="1" w:firstLine="480" w:firstLineChars="200"/>
        <w:rPr>
          <w:rFonts w:hint="eastAsia" w:ascii="方正楷体_GBK" w:hAnsi="宋体" w:eastAsia="方正楷体_GBK" w:cs="宋体"/>
          <w:bCs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我公司已于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年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月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日在贵公司网站已阅读贵公司发出的关于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方正楷体_GBK" w:hAnsi="宋体" w:eastAsia="方正楷体_GBK" w:cs="宋体"/>
          <w:bCs/>
          <w:color w:val="auto"/>
          <w:sz w:val="24"/>
          <w:highlight w:val="none"/>
          <w:u w:val="single"/>
        </w:rPr>
        <w:t>（项目名称）  的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比选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lang w:eastAsia="zh-CN"/>
        </w:rPr>
        <w:t>信息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。并在全面理解所有内容与要求的基础上，我公司决定参加该项目</w:t>
      </w:r>
      <w:r>
        <w:rPr>
          <w:rFonts w:hint="eastAsia" w:ascii="方正楷体_GBK" w:hAnsi="宋体" w:eastAsia="方正楷体_GBK" w:cs="宋体"/>
          <w:color w:val="auto"/>
          <w:sz w:val="24"/>
          <w:szCs w:val="24"/>
          <w:highlight w:val="none"/>
        </w:rPr>
        <w:t>的</w:t>
      </w:r>
      <w:r>
        <w:rPr>
          <w:rFonts w:hint="eastAsia" w:ascii="方正楷体_GBK" w:hAnsi="宋体" w:eastAsia="方正楷体_GBK"/>
          <w:color w:val="auto"/>
          <w:sz w:val="24"/>
          <w:szCs w:val="24"/>
          <w:highlight w:val="none"/>
        </w:rPr>
        <w:t>竞标</w:t>
      </w:r>
      <w:r>
        <w:rPr>
          <w:rFonts w:hint="eastAsia" w:ascii="方正楷体_GBK" w:hAnsi="宋体" w:eastAsia="方正楷体_GBK" w:cs="宋体"/>
          <w:color w:val="auto"/>
          <w:sz w:val="24"/>
          <w:szCs w:val="24"/>
          <w:highlight w:val="none"/>
        </w:rPr>
        <w:t>，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并严格按照有关要求办理相关手续，提供相关文件。</w:t>
      </w: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特此函复。</w:t>
      </w: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 xml:space="preserve">联 系 人：                  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ab/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 xml:space="preserve"> 电    话：</w:t>
      </w: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移动电话：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ab/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ab/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 xml:space="preserve">                   传    真：</w:t>
      </w: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 xml:space="preserve">通讯地址：   </w:t>
      </w: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邮    编：                       电子邮箱：</w:t>
      </w: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ind w:firstLine="2160" w:firstLineChars="900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/>
          <w:color w:val="auto"/>
          <w:sz w:val="24"/>
          <w:szCs w:val="24"/>
          <w:highlight w:val="none"/>
        </w:rPr>
        <w:t>竞标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人：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                      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（盖单位公章）</w:t>
      </w:r>
    </w:p>
    <w:p>
      <w:pPr>
        <w:widowControl/>
        <w:snapToGrid w:val="0"/>
        <w:spacing w:line="360" w:lineRule="auto"/>
        <w:ind w:firstLine="3480" w:firstLineChars="1450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2018年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月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日</w:t>
      </w:r>
    </w:p>
    <w:p>
      <w:pPr>
        <w:widowControl/>
        <w:snapToGrid w:val="0"/>
        <w:spacing w:line="360" w:lineRule="auto"/>
        <w:ind w:firstLine="3480" w:firstLineChars="1450"/>
        <w:rPr>
          <w:rFonts w:hint="eastAsia" w:ascii="方正楷体_GBK" w:hAnsi="宋体" w:eastAsia="方正楷体_GBK" w:cs="宋体"/>
          <w:color w:val="auto"/>
          <w:sz w:val="24"/>
          <w:highlight w:val="none"/>
        </w:rPr>
      </w:pPr>
    </w:p>
    <w:p>
      <w:pPr>
        <w:widowControl/>
        <w:snapToGrid w:val="0"/>
        <w:spacing w:line="360" w:lineRule="auto"/>
        <w:rPr>
          <w:rFonts w:hint="eastAsia" w:ascii="方正楷体_GBK" w:hAnsi="宋体" w:eastAsia="方正楷体_GBK" w:cs="Arial"/>
          <w:color w:val="auto"/>
          <w:sz w:val="24"/>
          <w:highlight w:val="none"/>
          <w:u w:val="single"/>
        </w:rPr>
      </w:pPr>
      <w:r>
        <w:rPr>
          <w:rFonts w:hint="eastAsia" w:ascii="方正楷体_GBK" w:hAnsi="宋体" w:eastAsia="方正楷体_GBK" w:cs="宋体"/>
          <w:color w:val="auto"/>
          <w:sz w:val="24"/>
          <w:highlight w:val="none"/>
        </w:rPr>
        <w:t>注：</w:t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t>报名时</w:t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fldChar w:fldCharType="begin"/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instrText xml:space="preserve"> HYPERLINK "mailto:报名时必须把物流园规划放线项目投标回执发送至邮箱clchtb@163.com" </w:instrText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fldChar w:fldCharType="separate"/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t>需把填写完毕并加盖单位公章的</w:t>
      </w:r>
      <w:r>
        <w:rPr>
          <w:rFonts w:hint="eastAsia" w:ascii="方正楷体_GBK" w:hAnsi="宋体" w:eastAsia="方正楷体_GBK" w:cs="Arial"/>
          <w:color w:val="auto"/>
          <w:sz w:val="24"/>
          <w:highlight w:val="none"/>
          <w:lang w:eastAsia="zh-CN"/>
        </w:rPr>
        <w:t>竞标</w:t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t>回执扫描件发送至邮箱</w:t>
      </w:r>
      <w:r>
        <w:rPr>
          <w:rFonts w:hint="eastAsia" w:ascii="方正楷体_GBK" w:hAnsi="宋体" w:eastAsia="方正楷体_GBK" w:cs="Arial"/>
          <w:color w:val="auto"/>
          <w:sz w:val="24"/>
          <w:highlight w:val="none"/>
        </w:rPr>
        <w:fldChar w:fldCharType="end"/>
      </w:r>
      <w:r>
        <w:rPr>
          <w:rFonts w:hint="eastAsia" w:ascii="方正楷体_GBK" w:hAnsi="宋体" w:eastAsia="方正楷体_GBK"/>
          <w:color w:val="auto"/>
          <w:szCs w:val="21"/>
          <w:highlight w:val="none"/>
          <w:u w:val="single"/>
          <w:lang w:val="en-US" w:eastAsia="zh-CN"/>
        </w:rPr>
        <w:t>cqxbwly@126.com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0B"/>
    <w:rsid w:val="00DB600B"/>
    <w:rsid w:val="5D97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2018-11-23T02:58:00Z</dcterms:created>
  <dc:creator>  Ｍｒ．ＸＸ</dc:creator>
  <cp:lastModifiedBy>  Ｍｒ．ＸＸ</cp:lastModifiedBy>
  <dcterms:modified xsi:type="dcterms:W3CDTF">2018-11-23T02:58:34Z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