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6CFBB" w14:textId="1D811DEC" w:rsidR="008C4476" w:rsidRDefault="00000000">
      <w:pPr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 w:rsidR="00837093">
        <w:rPr>
          <w:rFonts w:ascii="方正黑体_GBK" w:eastAsia="方正黑体_GBK" w:hAnsi="方正黑体_GBK" w:cs="方正黑体_GBK"/>
          <w:sz w:val="32"/>
          <w:szCs w:val="32"/>
        </w:rPr>
        <w:t>9</w:t>
      </w:r>
    </w:p>
    <w:p w14:paraId="766C0439" w14:textId="77777777" w:rsidR="008C4476" w:rsidRDefault="00000000">
      <w:pPr>
        <w:pStyle w:val="a5"/>
        <w:widowControl/>
        <w:shd w:val="clear" w:color="auto" w:fill="FFFFFF"/>
        <w:spacing w:beforeAutospacing="0" w:afterAutospacing="0"/>
        <w:jc w:val="center"/>
        <w:rPr>
          <w:rFonts w:ascii="方正小标宋_GBK" w:eastAsia="方正小标宋_GBK" w:hAnsi="方正小标宋_GBK" w:cs="方正小标宋_GBK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2022中国房地产企业排行榜（前30名）</w:t>
      </w:r>
    </w:p>
    <w:p w14:paraId="28EB04B8" w14:textId="77777777" w:rsidR="008C4476" w:rsidRDefault="00000000">
      <w:pPr>
        <w:pStyle w:val="a5"/>
        <w:widowControl/>
        <w:shd w:val="clear" w:color="auto" w:fill="FFFFFF"/>
        <w:spacing w:beforeAutospacing="0" w:afterAutospacing="0"/>
        <w:jc w:val="center"/>
        <w:rPr>
          <w:rFonts w:ascii="方正仿宋_GBK" w:eastAsia="方正仿宋_GBK" w:hAnsi="方正仿宋_GBK" w:cs="方正仿宋_GBK"/>
          <w:sz w:val="28"/>
          <w:szCs w:val="28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  <w:shd w:val="clear" w:color="auto" w:fill="FFFFFF"/>
        </w:rPr>
        <w:t>（由中国房地产业协会、上海易居房地产研究院共同评选公布）</w:t>
      </w:r>
    </w:p>
    <w:tbl>
      <w:tblPr>
        <w:tblpPr w:leftFromText="180" w:rightFromText="180" w:vertAnchor="text" w:horzAnchor="page" w:tblpX="2024" w:tblpY="224"/>
        <w:tblOverlap w:val="never"/>
        <w:tblW w:w="7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"/>
        <w:gridCol w:w="6696"/>
      </w:tblGrid>
      <w:tr w:rsidR="008C4476" w14:paraId="24F924B4" w14:textId="77777777">
        <w:trPr>
          <w:trHeight w:val="90"/>
        </w:trPr>
        <w:tc>
          <w:tcPr>
            <w:tcW w:w="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0C868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Style w:val="a6"/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排行</w:t>
            </w:r>
          </w:p>
        </w:tc>
        <w:tc>
          <w:tcPr>
            <w:tcW w:w="66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51527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Style w:val="a6"/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企业名称</w:t>
            </w:r>
          </w:p>
        </w:tc>
      </w:tr>
      <w:tr w:rsidR="008C4476" w14:paraId="6451CD54" w14:textId="77777777">
        <w:trPr>
          <w:trHeight w:val="90"/>
        </w:trPr>
        <w:tc>
          <w:tcPr>
            <w:tcW w:w="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1D553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66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19304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万科企业股份有限公司</w:t>
            </w:r>
          </w:p>
        </w:tc>
      </w:tr>
      <w:tr w:rsidR="008C4476" w14:paraId="738FE3FC" w14:textId="77777777">
        <w:trPr>
          <w:trHeight w:val="90"/>
        </w:trPr>
        <w:tc>
          <w:tcPr>
            <w:tcW w:w="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EF74B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66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1C1AD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中国海外发展有限公司</w:t>
            </w:r>
          </w:p>
        </w:tc>
      </w:tr>
      <w:tr w:rsidR="008C4476" w14:paraId="79252EA9" w14:textId="77777777">
        <w:trPr>
          <w:trHeight w:val="90"/>
        </w:trPr>
        <w:tc>
          <w:tcPr>
            <w:tcW w:w="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A2817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66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0E9C6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保利发展控股集团股份有限公司</w:t>
            </w:r>
          </w:p>
        </w:tc>
      </w:tr>
      <w:tr w:rsidR="008C4476" w14:paraId="653603BB" w14:textId="77777777">
        <w:trPr>
          <w:trHeight w:val="90"/>
        </w:trPr>
        <w:tc>
          <w:tcPr>
            <w:tcW w:w="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C1284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66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F1504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碧</w:t>
            </w:r>
            <w:proofErr w:type="gramStart"/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桂园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控股有限公司</w:t>
            </w:r>
          </w:p>
        </w:tc>
      </w:tr>
      <w:tr w:rsidR="008C4476" w14:paraId="7505FC40" w14:textId="77777777">
        <w:trPr>
          <w:trHeight w:val="90"/>
        </w:trPr>
        <w:tc>
          <w:tcPr>
            <w:tcW w:w="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A0F7F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66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170ED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招商局蛇口工业区控股股份有限公司</w:t>
            </w:r>
          </w:p>
        </w:tc>
      </w:tr>
      <w:tr w:rsidR="008C4476" w14:paraId="0CAAD12F" w14:textId="77777777">
        <w:trPr>
          <w:trHeight w:val="90"/>
        </w:trPr>
        <w:tc>
          <w:tcPr>
            <w:tcW w:w="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B2062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66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61044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华润置地有限公司</w:t>
            </w:r>
          </w:p>
        </w:tc>
      </w:tr>
      <w:tr w:rsidR="008C4476" w14:paraId="56FEEB67" w14:textId="77777777">
        <w:trPr>
          <w:trHeight w:val="90"/>
        </w:trPr>
        <w:tc>
          <w:tcPr>
            <w:tcW w:w="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79F57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66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886F9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龙湖集团控股有限公司</w:t>
            </w:r>
          </w:p>
        </w:tc>
      </w:tr>
      <w:tr w:rsidR="008C4476" w14:paraId="41CAB8CA" w14:textId="77777777">
        <w:trPr>
          <w:trHeight w:val="90"/>
        </w:trPr>
        <w:tc>
          <w:tcPr>
            <w:tcW w:w="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9AC4E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66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3F6A9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融创中国</w:t>
            </w:r>
            <w:proofErr w:type="gramEnd"/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控股有限公司</w:t>
            </w:r>
          </w:p>
        </w:tc>
      </w:tr>
      <w:tr w:rsidR="008C4476" w14:paraId="31E1B8F2" w14:textId="77777777">
        <w:trPr>
          <w:trHeight w:val="90"/>
        </w:trPr>
        <w:tc>
          <w:tcPr>
            <w:tcW w:w="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FFFEB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66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98860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金地（集团）股份有限公司</w:t>
            </w:r>
          </w:p>
        </w:tc>
      </w:tr>
      <w:tr w:rsidR="008C4476" w14:paraId="57DC6BD0" w14:textId="77777777">
        <w:trPr>
          <w:trHeight w:val="90"/>
        </w:trPr>
        <w:tc>
          <w:tcPr>
            <w:tcW w:w="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0EF4F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66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989E8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新城控股集团股份有限公司</w:t>
            </w:r>
          </w:p>
        </w:tc>
      </w:tr>
      <w:tr w:rsidR="008C4476" w14:paraId="600CBABA" w14:textId="77777777">
        <w:trPr>
          <w:trHeight w:val="90"/>
        </w:trPr>
        <w:tc>
          <w:tcPr>
            <w:tcW w:w="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0DEEF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66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53E89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旭辉集团股份有限公司</w:t>
            </w:r>
          </w:p>
        </w:tc>
      </w:tr>
      <w:tr w:rsidR="008C4476" w14:paraId="4963F831" w14:textId="77777777">
        <w:trPr>
          <w:trHeight w:val="90"/>
        </w:trPr>
        <w:tc>
          <w:tcPr>
            <w:tcW w:w="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44ACF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66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6CDDB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绿城中国控股有限公司</w:t>
            </w:r>
          </w:p>
        </w:tc>
      </w:tr>
      <w:tr w:rsidR="008C4476" w14:paraId="2FC2C9F6" w14:textId="77777777">
        <w:trPr>
          <w:trHeight w:val="90"/>
        </w:trPr>
        <w:tc>
          <w:tcPr>
            <w:tcW w:w="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53B08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</w:t>
            </w:r>
          </w:p>
        </w:tc>
        <w:tc>
          <w:tcPr>
            <w:tcW w:w="66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66377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中国金茂控股集团有限公司</w:t>
            </w:r>
          </w:p>
        </w:tc>
      </w:tr>
      <w:tr w:rsidR="008C4476" w14:paraId="3B589B14" w14:textId="77777777">
        <w:trPr>
          <w:trHeight w:val="90"/>
        </w:trPr>
        <w:tc>
          <w:tcPr>
            <w:tcW w:w="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AB443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66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25CA3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远洋集团控股有限公司</w:t>
            </w:r>
          </w:p>
        </w:tc>
      </w:tr>
      <w:tr w:rsidR="008C4476" w14:paraId="67F169FC" w14:textId="77777777">
        <w:trPr>
          <w:trHeight w:val="90"/>
        </w:trPr>
        <w:tc>
          <w:tcPr>
            <w:tcW w:w="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21B24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</w:t>
            </w:r>
          </w:p>
        </w:tc>
        <w:tc>
          <w:tcPr>
            <w:tcW w:w="66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81BDA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中国铁建房地产集团有限公司</w:t>
            </w:r>
          </w:p>
        </w:tc>
      </w:tr>
      <w:tr w:rsidR="008C4476" w14:paraId="5D4DB32F" w14:textId="77777777">
        <w:trPr>
          <w:trHeight w:val="90"/>
        </w:trPr>
        <w:tc>
          <w:tcPr>
            <w:tcW w:w="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BE90D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</w:t>
            </w:r>
          </w:p>
        </w:tc>
        <w:tc>
          <w:tcPr>
            <w:tcW w:w="66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85EE8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建发房地产集团有限公司</w:t>
            </w:r>
          </w:p>
        </w:tc>
      </w:tr>
      <w:tr w:rsidR="008C4476" w14:paraId="1A187A62" w14:textId="77777777">
        <w:trPr>
          <w:trHeight w:val="90"/>
        </w:trPr>
        <w:tc>
          <w:tcPr>
            <w:tcW w:w="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0082A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</w:t>
            </w:r>
          </w:p>
        </w:tc>
        <w:tc>
          <w:tcPr>
            <w:tcW w:w="66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5F0ED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杭州滨江房产集团股份有限公司</w:t>
            </w:r>
          </w:p>
        </w:tc>
      </w:tr>
      <w:tr w:rsidR="008C4476" w14:paraId="678DBC5D" w14:textId="77777777">
        <w:trPr>
          <w:trHeight w:val="90"/>
        </w:trPr>
        <w:tc>
          <w:tcPr>
            <w:tcW w:w="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BC39D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</w:t>
            </w:r>
          </w:p>
        </w:tc>
        <w:tc>
          <w:tcPr>
            <w:tcW w:w="66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C38DA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绿地控股集团股份有限公司</w:t>
            </w:r>
          </w:p>
        </w:tc>
      </w:tr>
      <w:tr w:rsidR="008C4476" w14:paraId="2D13FC5F" w14:textId="77777777">
        <w:trPr>
          <w:trHeight w:val="90"/>
        </w:trPr>
        <w:tc>
          <w:tcPr>
            <w:tcW w:w="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02C54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</w:t>
            </w:r>
          </w:p>
        </w:tc>
        <w:tc>
          <w:tcPr>
            <w:tcW w:w="66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1659D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北京首都开发股份有限公司</w:t>
            </w:r>
          </w:p>
        </w:tc>
      </w:tr>
      <w:tr w:rsidR="008C4476" w14:paraId="6E9AAAEE" w14:textId="77777777">
        <w:trPr>
          <w:trHeight w:val="90"/>
        </w:trPr>
        <w:tc>
          <w:tcPr>
            <w:tcW w:w="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59529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66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83F21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珠海华发实业股份有限公司</w:t>
            </w:r>
          </w:p>
        </w:tc>
      </w:tr>
      <w:tr w:rsidR="008C4476" w14:paraId="3509BAF0" w14:textId="77777777">
        <w:trPr>
          <w:trHeight w:val="90"/>
        </w:trPr>
        <w:tc>
          <w:tcPr>
            <w:tcW w:w="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C536A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66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8D32A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融信集团</w:t>
            </w:r>
            <w:proofErr w:type="gramEnd"/>
          </w:p>
        </w:tc>
      </w:tr>
      <w:tr w:rsidR="008C4476" w14:paraId="782901A7" w14:textId="77777777">
        <w:trPr>
          <w:trHeight w:val="90"/>
        </w:trPr>
        <w:tc>
          <w:tcPr>
            <w:tcW w:w="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56A5E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66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E888A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深圳华侨城股份有限公司</w:t>
            </w:r>
          </w:p>
        </w:tc>
      </w:tr>
      <w:tr w:rsidR="008C4476" w14:paraId="2B0F230F" w14:textId="77777777">
        <w:trPr>
          <w:trHeight w:val="90"/>
        </w:trPr>
        <w:tc>
          <w:tcPr>
            <w:tcW w:w="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1569B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66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46AB9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中交地产股份有限公司</w:t>
            </w:r>
          </w:p>
        </w:tc>
      </w:tr>
      <w:tr w:rsidR="008C4476" w14:paraId="24196EAF" w14:textId="77777777">
        <w:trPr>
          <w:trHeight w:val="90"/>
        </w:trPr>
        <w:tc>
          <w:tcPr>
            <w:tcW w:w="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0C6FE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</w:t>
            </w:r>
          </w:p>
        </w:tc>
        <w:tc>
          <w:tcPr>
            <w:tcW w:w="66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F0897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雅居乐集团控股有限公司</w:t>
            </w:r>
          </w:p>
        </w:tc>
      </w:tr>
      <w:tr w:rsidR="008C4476" w14:paraId="202F5999" w14:textId="77777777">
        <w:trPr>
          <w:trHeight w:val="90"/>
        </w:trPr>
        <w:tc>
          <w:tcPr>
            <w:tcW w:w="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803A4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66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0A323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路劲地产集团有限公司</w:t>
            </w:r>
          </w:p>
        </w:tc>
      </w:tr>
      <w:tr w:rsidR="008C4476" w14:paraId="4F831E6F" w14:textId="77777777">
        <w:trPr>
          <w:trHeight w:val="90"/>
        </w:trPr>
        <w:tc>
          <w:tcPr>
            <w:tcW w:w="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CFB01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66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62695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美的置业集团有限公司</w:t>
            </w:r>
          </w:p>
        </w:tc>
      </w:tr>
      <w:tr w:rsidR="008C4476" w14:paraId="731E04CA" w14:textId="77777777">
        <w:trPr>
          <w:trHeight w:val="90"/>
        </w:trPr>
        <w:tc>
          <w:tcPr>
            <w:tcW w:w="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36F46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66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0C04B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上海中梁企业发展有限公司</w:t>
            </w:r>
          </w:p>
        </w:tc>
      </w:tr>
      <w:tr w:rsidR="008C4476" w14:paraId="7F0E047A" w14:textId="77777777">
        <w:trPr>
          <w:trHeight w:val="90"/>
        </w:trPr>
        <w:tc>
          <w:tcPr>
            <w:tcW w:w="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AA9D9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</w:t>
            </w:r>
          </w:p>
        </w:tc>
        <w:tc>
          <w:tcPr>
            <w:tcW w:w="66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2DC65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宝龙地产控股有限公司</w:t>
            </w:r>
          </w:p>
        </w:tc>
      </w:tr>
      <w:tr w:rsidR="008C4476" w14:paraId="0568C1C3" w14:textId="77777777">
        <w:trPr>
          <w:trHeight w:val="90"/>
        </w:trPr>
        <w:tc>
          <w:tcPr>
            <w:tcW w:w="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EAAD7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</w:t>
            </w:r>
          </w:p>
        </w:tc>
        <w:tc>
          <w:tcPr>
            <w:tcW w:w="66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CD0F3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大连万达商业管理集团股份有限公司</w:t>
            </w:r>
          </w:p>
        </w:tc>
      </w:tr>
      <w:tr w:rsidR="008C4476" w14:paraId="6BA20E82" w14:textId="77777777">
        <w:trPr>
          <w:trHeight w:val="90"/>
        </w:trPr>
        <w:tc>
          <w:tcPr>
            <w:tcW w:w="7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E1442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</w:t>
            </w:r>
          </w:p>
        </w:tc>
        <w:tc>
          <w:tcPr>
            <w:tcW w:w="66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BE737" w14:textId="77777777" w:rsidR="008C4476" w:rsidRDefault="00000000">
            <w:pPr>
              <w:widowControl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荣盛房地产发展股份有限公司</w:t>
            </w:r>
          </w:p>
        </w:tc>
      </w:tr>
    </w:tbl>
    <w:p w14:paraId="43136FC9" w14:textId="77777777" w:rsidR="008C4476" w:rsidRDefault="008C4476">
      <w:pPr>
        <w:rPr>
          <w:rFonts w:ascii="Times New Roman" w:hAnsi="Times New Roman"/>
        </w:rPr>
      </w:pPr>
    </w:p>
    <w:p w14:paraId="5BB454D9" w14:textId="77777777" w:rsidR="008C4476" w:rsidRDefault="008C4476">
      <w:pPr>
        <w:rPr>
          <w:rFonts w:ascii="Times New Roman" w:hAnsi="Times New Roman"/>
        </w:rPr>
      </w:pPr>
    </w:p>
    <w:sectPr w:rsidR="008C4476">
      <w:footerReference w:type="default" r:id="rId7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53B2A" w14:textId="77777777" w:rsidR="00EB145B" w:rsidRDefault="00EB145B">
      <w:r>
        <w:separator/>
      </w:r>
    </w:p>
  </w:endnote>
  <w:endnote w:type="continuationSeparator" w:id="0">
    <w:p w14:paraId="7A819D9B" w14:textId="77777777" w:rsidR="00EB145B" w:rsidRDefault="00EB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DD825" w14:textId="77777777" w:rsidR="008C4476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4A33F3" wp14:editId="44B7979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3E688C" w14:textId="77777777" w:rsidR="008C4476" w:rsidRDefault="00000000">
                          <w:pPr>
                            <w:pStyle w:val="a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4A33F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" filled="f" stroked="f" strokeweight=".5pt">
              <v:textbox style="mso-fit-shape-to-text:t" inset="0,0,0,0">
                <w:txbxContent>
                  <w:p w14:paraId="523E688C" w14:textId="77777777" w:rsidR="008C4476" w:rsidRDefault="00000000">
                    <w:pPr>
                      <w:pStyle w:val="a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77C28" w14:textId="77777777" w:rsidR="00EB145B" w:rsidRDefault="00EB145B">
      <w:r>
        <w:separator/>
      </w:r>
    </w:p>
  </w:footnote>
  <w:footnote w:type="continuationSeparator" w:id="0">
    <w:p w14:paraId="06B73E53" w14:textId="77777777" w:rsidR="00EB145B" w:rsidRDefault="00EB1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embedSystemFonts/>
  <w:bordersDoNotSurroundHeader/>
  <w:bordersDoNotSurroundFooter/>
  <w:proofState w:grammar="clean"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476"/>
    <w:rsid w:val="00153BAF"/>
    <w:rsid w:val="00837093"/>
    <w:rsid w:val="008C4476"/>
    <w:rsid w:val="00A322FD"/>
    <w:rsid w:val="00EB145B"/>
    <w:rsid w:val="01DE3E5F"/>
    <w:rsid w:val="03D27D24"/>
    <w:rsid w:val="03E9742F"/>
    <w:rsid w:val="03F92303"/>
    <w:rsid w:val="04EA5A00"/>
    <w:rsid w:val="0A5D1D3B"/>
    <w:rsid w:val="0B1508AB"/>
    <w:rsid w:val="10400AE4"/>
    <w:rsid w:val="124D2588"/>
    <w:rsid w:val="16C53CCB"/>
    <w:rsid w:val="16D053C4"/>
    <w:rsid w:val="18EA74DF"/>
    <w:rsid w:val="1A102A6D"/>
    <w:rsid w:val="1A227F18"/>
    <w:rsid w:val="1D260E32"/>
    <w:rsid w:val="1D6F2600"/>
    <w:rsid w:val="1ED91473"/>
    <w:rsid w:val="225A40E3"/>
    <w:rsid w:val="24675AD3"/>
    <w:rsid w:val="2D3E2D31"/>
    <w:rsid w:val="318B20BC"/>
    <w:rsid w:val="328874FF"/>
    <w:rsid w:val="38FB4204"/>
    <w:rsid w:val="3AE64DD6"/>
    <w:rsid w:val="3D1D4B64"/>
    <w:rsid w:val="3D1F1D1D"/>
    <w:rsid w:val="3DC83B1C"/>
    <w:rsid w:val="403C3BEE"/>
    <w:rsid w:val="414A7B75"/>
    <w:rsid w:val="420F5B52"/>
    <w:rsid w:val="47CC1ADA"/>
    <w:rsid w:val="48625C4D"/>
    <w:rsid w:val="48B5076A"/>
    <w:rsid w:val="4A805C6F"/>
    <w:rsid w:val="4B1D75FB"/>
    <w:rsid w:val="4BC33EA2"/>
    <w:rsid w:val="4C684585"/>
    <w:rsid w:val="4CB92F87"/>
    <w:rsid w:val="4EE35637"/>
    <w:rsid w:val="53263856"/>
    <w:rsid w:val="54E86977"/>
    <w:rsid w:val="559D3A93"/>
    <w:rsid w:val="59AB34F9"/>
    <w:rsid w:val="59D36DF7"/>
    <w:rsid w:val="5D616377"/>
    <w:rsid w:val="5FAD7ACB"/>
    <w:rsid w:val="5FDB34C9"/>
    <w:rsid w:val="62790F3A"/>
    <w:rsid w:val="636A4544"/>
    <w:rsid w:val="63D40071"/>
    <w:rsid w:val="66EC640C"/>
    <w:rsid w:val="67725ECC"/>
    <w:rsid w:val="67F64726"/>
    <w:rsid w:val="683966B8"/>
    <w:rsid w:val="68AB04C9"/>
    <w:rsid w:val="69487913"/>
    <w:rsid w:val="6ED14F85"/>
    <w:rsid w:val="6F89341F"/>
    <w:rsid w:val="757F011B"/>
    <w:rsid w:val="760C2583"/>
    <w:rsid w:val="78C142D1"/>
    <w:rsid w:val="7BDB1131"/>
    <w:rsid w:val="7BE3035E"/>
    <w:rsid w:val="7C7F27D0"/>
    <w:rsid w:val="7C903537"/>
    <w:rsid w:val="7CFE0ACB"/>
    <w:rsid w:val="7EED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3D3826"/>
  <w15:docId w15:val="{F204B389-721A-4927-B8C8-C681BC3D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53"/>
    <w:qFormat/>
    <w:pPr>
      <w:spacing w:after="120"/>
    </w:pPr>
  </w:style>
  <w:style w:type="paragraph" w:customStyle="1" w:styleId="53">
    <w:name w:val="目录 53"/>
    <w:next w:val="a"/>
    <w:qFormat/>
    <w:pPr>
      <w:wordWrap w:val="0"/>
      <w:ind w:left="1275"/>
      <w:jc w:val="both"/>
    </w:pPr>
    <w:rPr>
      <w:sz w:val="21"/>
      <w:szCs w:val="2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header"/>
    <w:basedOn w:val="a"/>
    <w:link w:val="a9"/>
    <w:rsid w:val="00A32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A322F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tan lin</cp:lastModifiedBy>
  <cp:revision>3</cp:revision>
  <cp:lastPrinted>2022-10-14T07:28:00Z</cp:lastPrinted>
  <dcterms:created xsi:type="dcterms:W3CDTF">2014-10-29T12:08:00Z</dcterms:created>
  <dcterms:modified xsi:type="dcterms:W3CDTF">2022-10-17T14:34:00Z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