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附件</w:t>
      </w:r>
      <w:bookmarkStart w:id="0" w:name="_Hlk116932046"/>
      <w:bookmarkStart w:id="1" w:name="_Hlk138079250"/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1</w:t>
      </w:r>
    </w:p>
    <w:bookmarkEnd w:id="0"/>
    <w:bookmarkEnd w:id="1"/>
    <w:p>
      <w:pPr>
        <w:widowControl w:val="0"/>
        <w:spacing w:before="0" w:beforeAutospacing="0" w:after="120" w:afterAutospacing="0" w:line="50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32"/>
          <w:highlight w:val="none"/>
          <w:lang w:val="en-US" w:eastAsia="zh-CN" w:bidi="ar"/>
        </w:rPr>
        <w:t>重庆国际物流枢纽园区建设有限责任公司公开招聘工作</w:t>
      </w:r>
      <w:r>
        <w:rPr>
          <w:rFonts w:hint="default" w:ascii="Times New Roman" w:hAnsi="Times New Roman" w:eastAsia="方正小标宋_GBK" w:cs="Times New Roman"/>
          <w:kern w:val="2"/>
          <w:sz w:val="44"/>
          <w:szCs w:val="32"/>
          <w:highlight w:val="none"/>
          <w:lang w:val="en-US" w:eastAsia="zh-Hans" w:bidi="ar"/>
        </w:rPr>
        <w:t>人员岗位</w:t>
      </w:r>
      <w:r>
        <w:rPr>
          <w:rFonts w:hint="default" w:ascii="Times New Roman" w:hAnsi="Times New Roman" w:eastAsia="方正小标宋_GBK" w:cs="Times New Roman"/>
          <w:kern w:val="2"/>
          <w:sz w:val="44"/>
          <w:szCs w:val="32"/>
          <w:highlight w:val="none"/>
          <w:lang w:val="en-US" w:eastAsia="zh-CN" w:bidi="ar"/>
        </w:rPr>
        <w:t>一览表</w:t>
      </w:r>
    </w:p>
    <w:tbl>
      <w:tblPr>
        <w:tblStyle w:val="2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703"/>
        <w:gridCol w:w="918"/>
        <w:gridCol w:w="518"/>
        <w:gridCol w:w="2757"/>
        <w:gridCol w:w="949"/>
        <w:gridCol w:w="708"/>
        <w:gridCol w:w="3496"/>
        <w:gridCol w:w="3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tblHeader/>
        </w:trPr>
        <w:tc>
          <w:tcPr>
            <w:tcW w:w="1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0"/>
                <w:szCs w:val="20"/>
                <w:highlight w:val="none"/>
              </w:rPr>
            </w:pPr>
            <w:bookmarkStart w:id="2" w:name="OLE_LINK1"/>
            <w:r>
              <w:rPr>
                <w:rFonts w:hint="default" w:ascii="Times New Roman" w:hAnsi="Times New Roman" w:eastAsia="方正黑体_GBK" w:cs="Times New Roman"/>
                <w:kern w:val="0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24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0"/>
                <w:szCs w:val="20"/>
                <w:highlight w:val="none"/>
              </w:rPr>
              <w:t>部门</w:t>
            </w:r>
          </w:p>
        </w:tc>
        <w:tc>
          <w:tcPr>
            <w:tcW w:w="32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0"/>
                <w:szCs w:val="20"/>
                <w:highlight w:val="none"/>
              </w:rPr>
              <w:t>岗位</w:t>
            </w:r>
          </w:p>
        </w:tc>
        <w:tc>
          <w:tcPr>
            <w:tcW w:w="18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0"/>
                <w:szCs w:val="20"/>
                <w:highlight w:val="none"/>
              </w:rPr>
              <w:t>拟聘人数</w:t>
            </w:r>
          </w:p>
        </w:tc>
        <w:tc>
          <w:tcPr>
            <w:tcW w:w="408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0"/>
                <w:szCs w:val="20"/>
                <w:highlight w:val="none"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tblHeader/>
        </w:trPr>
        <w:tc>
          <w:tcPr>
            <w:tcW w:w="1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sz w:val="20"/>
                <w:szCs w:val="20"/>
                <w:highlight w:val="none"/>
              </w:rPr>
            </w:pPr>
          </w:p>
        </w:tc>
        <w:tc>
          <w:tcPr>
            <w:tcW w:w="2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sz w:val="20"/>
                <w:szCs w:val="20"/>
                <w:highlight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sz w:val="20"/>
                <w:szCs w:val="20"/>
                <w:highlight w:val="none"/>
              </w:rPr>
            </w:pPr>
          </w:p>
        </w:tc>
        <w:tc>
          <w:tcPr>
            <w:tcW w:w="1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sz w:val="20"/>
                <w:szCs w:val="20"/>
                <w:highlight w:val="none"/>
              </w:rPr>
            </w:pPr>
          </w:p>
        </w:tc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0"/>
                <w:szCs w:val="20"/>
                <w:highlight w:val="none"/>
              </w:rPr>
              <w:t>文化程度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0"/>
                <w:szCs w:val="20"/>
                <w:highlight w:val="none"/>
              </w:rPr>
              <w:t>专业要求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0"/>
                <w:szCs w:val="20"/>
                <w:highlight w:val="none"/>
              </w:rPr>
              <w:t>年龄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0"/>
                <w:szCs w:val="20"/>
                <w:highlight w:val="none"/>
                <w:lang w:bidi="ar"/>
              </w:rPr>
              <w:t>招聘条件要求</w:t>
            </w:r>
          </w:p>
        </w:tc>
        <w:tc>
          <w:tcPr>
            <w:tcW w:w="1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0"/>
                <w:szCs w:val="20"/>
                <w:highlight w:val="none"/>
                <w:lang w:bidi="ar"/>
              </w:rPr>
              <w:t>主要工作职责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4" w:hRule="atLeast"/>
        </w:trPr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</w:pPr>
            <w:bookmarkStart w:id="3" w:name="OLE_LINK11"/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综保区管理办公室</w:t>
            </w:r>
            <w:bookmarkEnd w:id="3"/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投资促进岗</w:t>
            </w:r>
          </w:p>
        </w:tc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  <w:t>学历须符合以下条件之一</w:t>
            </w:r>
          </w:p>
          <w:p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  <w:t>1.全日制本科学历，且取得相应学位，毕业院校为国家原“985院校”。</w:t>
            </w:r>
          </w:p>
          <w:p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  <w:t>2.全日制硕士研究生及以上学历，且取得相应学位，本科或研究生毕业院校为国家原“985院校”“211院校”。</w:t>
            </w:r>
          </w:p>
          <w:p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  <w:t>3.国外学历须为本科及以上，且毕业院校为QS发布的202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  <w:t>年世界大学前100位高校。</w:t>
            </w:r>
          </w:p>
          <w:p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  <w:t>符合条件的高校均不包括其二级学院（三本）、委托培养、在职培养、定向培养及网络学院、成人教育学院、独立学院、民办分校等。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专业不限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35周岁以下。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1.熟悉重庆产业布局，熟悉国际物流、国际贸易、供应链金融等相关行业，具备较强的客户接洽谈判能力，具有丰富的项目引进落地经验，拥有较为充足的产业资源和对接渠道，曾在国内外大型企业、国内同类园区从事招商引资、营销策划、投资咨询类工作2年以上工作经验。</w:t>
            </w:r>
          </w:p>
          <w:p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2.具备较强写作能力，能快速撰写各类方案、报告，熟练使用EXCEL、WORD、PPT等办公软件。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3.抗压能力强，学习能力强，性格外向，具有较强的工作热情和责任感，良好的沟通协调能力和团队合作精神。</w:t>
            </w:r>
          </w:p>
        </w:tc>
        <w:tc>
          <w:tcPr>
            <w:tcW w:w="1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  <w:t>1.负责综保区产业发展规划、产业生态圈、新经济、产业发展政策、招商引资和扶持企业发展政策等的研究和制定。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  <w:t>2.负责综保区投资环境、优惠政策的对外宣传。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  <w:t>3.负责围绕“五大中心”和“3+2”产业开展综保区国际、国内的招商引资。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4.负责综保区项目包装策划、招商推介、洽谈跟踪、考察选址、签约。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4" w:hRule="atLeast"/>
        </w:trPr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</w:pPr>
            <w:bookmarkStart w:id="4" w:name="OLE_LINK20"/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综保区管理办公室</w:t>
            </w:r>
            <w:bookmarkEnd w:id="4"/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综合服务岗</w:t>
            </w:r>
          </w:p>
        </w:tc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  <w:t>学历须符合以下条件之一</w:t>
            </w:r>
          </w:p>
          <w:p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  <w:t>1.全日制本科学历，且取得相应学位，毕业院校为国家原“985院校”。</w:t>
            </w:r>
          </w:p>
          <w:p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  <w:t>2.全日制硕士研究生及以上学历，且取得相应学位，本科或研究生毕业院校为国家原“985院校”“211院校”。</w:t>
            </w:r>
          </w:p>
          <w:p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  <w:t>3.国外学历须为本科及以上，且毕业院校为QS发布的202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  <w:t>年世界大学前100位高校。</w:t>
            </w:r>
          </w:p>
          <w:p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  <w:t>符合条件的高校均不包括其二级学院（三本）、委托培养、在职培养、定向培养及网络学院、成人教育学院、独立学院、民办分校等。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专业不限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35周岁以下。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1.熟悉国际物流、国际贸易、供应链金融等相关行业，有2年以上招商、营销、咨询、活动策划类岗位相关工作经验。</w:t>
            </w:r>
          </w:p>
          <w:p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2.具备较强写作能力，能快速撰写各类方案、报告，英语CET6 、口语可熟练表达，熟练使用EXCEL、WORD、PPT等办公软件。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3.抗压能力强，学习能力强，性格外向，具有较强的工作热情和责任感，良好的沟通协调能力和团队合作精神。</w:t>
            </w:r>
          </w:p>
        </w:tc>
        <w:tc>
          <w:tcPr>
            <w:tcW w:w="1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  <w:t>1.负责综保区经济指标统计、分析、监测。负责信息、档案、公文处理、文稿审核印发。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  <w:t>2.负责向上对外宣传策划、推介工作、行政接待工作。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  <w:t>3.负责综保区入区企业的服务工作，协助办理项目运营环节审批事项。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  <w:t>4.负责综保区产业扶持政策申报兑现，协助企业解决生产运营过程中的问题。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5.负责企业投融资和外事联络等工作。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</w:trPr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综保区管理办公室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海外招商岗</w:t>
            </w:r>
          </w:p>
        </w:tc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  <w:t>学历须符合以下条件之一</w:t>
            </w:r>
          </w:p>
          <w:p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  <w:t>1.全日制本科学历，且取得相应学位，毕业院校为国家原“985院校”。</w:t>
            </w:r>
          </w:p>
          <w:p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  <w:t>2.全日制硕士研究生及以上学历，且取得相应学位，本科或研究生毕业院校为国家原“985院校”“211院校”。</w:t>
            </w:r>
          </w:p>
          <w:p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  <w:t>3.国外学历须为本科及以上，且毕业院校为QS发布的202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  <w:t>年世界大学前100位高校。</w:t>
            </w:r>
          </w:p>
          <w:p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  <w:t>符合条件的高校均不包括其二级学院（三本）、委托培养、在职培养、定向培养及网络学院、成人教育学院、独立学院、民办分校等。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国际贸易、经济类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35周岁以下。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1.具备4年以上相关工作经历。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2.良好的组织、协调、沟通及提供方案、解决问题能力。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3.大学英语6级及以上，能用英语和客户沟通交流，熟悉office等办公软件操作。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4.工作认真、细致、严谨，有较强的责任心和工作主动性。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5.态度认真负责，具备良好的职业化素养。</w:t>
            </w:r>
          </w:p>
          <w:p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6. 掌握2门外语、有国外留学经历的优先。</w:t>
            </w:r>
          </w:p>
        </w:tc>
        <w:tc>
          <w:tcPr>
            <w:tcW w:w="1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1.负责开展海外招商工作，重点开展东盟、欧洲、中亚、俄罗斯等方向的外资招商和项目合作。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2.负责国际物流、国际贸易相关的产业研究，研究制订相关产业链外资招商目标企业名单。重点开展汽车整车及零部件、药品及医疗器械、食品、机械设备、电子产品、冷链等领域的研究。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3.负责招商引资项目资源引进、商务洽谈、项目落地等。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4.完成上级交办的其他有关工作。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atLeast"/>
        </w:trPr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综保区管理办公室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  <w:t>城市规划岗</w:t>
            </w:r>
          </w:p>
        </w:tc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</w:pPr>
            <w:bookmarkStart w:id="5" w:name="OLE_LINK53"/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  <w:t>学历须符合以下条件之一</w:t>
            </w:r>
          </w:p>
          <w:p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  <w:t>1.全日制本科学历，且取得相应学位，毕业院校为国家原“985院校”。</w:t>
            </w:r>
          </w:p>
          <w:p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  <w:t>2.全日制硕士研究生及以上学历，且取得相应学位，本科或研究生毕业院校为国家原“985院校”“211院校”。</w:t>
            </w:r>
          </w:p>
          <w:p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  <w:t>3.国外学历须为本科及以上，且毕业院校为QS发布的202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  <w:t>年世界大学前100位高校。</w:t>
            </w:r>
          </w:p>
          <w:p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  <w:t>符合条件的高校均不包括其二级学院（三本）、委托培养、在职培养、定向培养及网络学院、成人教育学院、独立学院、民办分校等。</w:t>
            </w:r>
            <w:bookmarkEnd w:id="5"/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  <w:t>城市规划专业等相关专业。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  <w:t>35周岁以下。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  <w:t>1.熟悉国土空间规划、城市设计、控规编制调整等工作内容和流程，2年以上相关工作经验。</w:t>
            </w:r>
          </w:p>
          <w:p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  <w:t>2.具备中级职称（城市规划），取得注册城乡规划师资格证书者优先。</w:t>
            </w:r>
          </w:p>
          <w:p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  <w:t>3.熟练使用CAD、PS、GIS等制图软件，有较高的文字表达能力和沟通汇报能力。</w:t>
            </w:r>
          </w:p>
          <w:p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  <w:t>4.有甲级规划设计单位工作经验者优先。</w:t>
            </w:r>
          </w:p>
        </w:tc>
        <w:tc>
          <w:tcPr>
            <w:tcW w:w="1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  <w:t>1.负责空间规划类项目（城市设计、交通、控规、修规等）的前期准备、审查与进度管理，落实园区战略规划、产业规划等的空间要求。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  <w:t>2.负责空间规划类项目会议审查、合同签订、费用支付等。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  <w:t>3.负责建设用地条件函办理的协调等。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  <w:t>4.负责招商投资项目的规划调整，审查招商投资项目的选址、策划方案和设计方案，提供规划设计条件等。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  <w:t>5.负责与市、区规资局的协调、对接工作。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  <w:t>6.其他领导交办的工作。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atLeast"/>
        </w:trPr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党群人事部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  <w:t>薪酬绩效岗</w:t>
            </w:r>
          </w:p>
        </w:tc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  <w:t>学历须符合以下条件之一</w:t>
            </w:r>
          </w:p>
          <w:p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  <w:t>1.全日制本科学历，且取得相应学位，毕业院校为国家原“985院校”。</w:t>
            </w:r>
          </w:p>
          <w:p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  <w:t>2.全日制硕士研究生及以上学历，且取得相应学位，本科或研究生毕业院校为国家原“985院校”“211院校”。</w:t>
            </w:r>
          </w:p>
          <w:p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  <w:t>3.国外学历须为本科及以上，且毕业院校为QS发布的202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  <w:t>年世界大学前100位高校。</w:t>
            </w:r>
          </w:p>
          <w:p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  <w:t>符合条件的高校均不包括其二级学院（三本）、委托培养、在职培养、定向培养及网络学院、成人教育学院、独立学院、民办分校等。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  <w:t>人力资源管理、管理、经济、中文等相关专业。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  <w:t>35周岁以下。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  <w:t>1.熟悉人力资源制度建设、薪酬绩效管理等工作内容和流程，2年以上相关工作经验。</w:t>
            </w:r>
          </w:p>
          <w:p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  <w:t>2.具备中级经济师（人力资源）、二级人力资源管理师及以上资格证书优先。</w:t>
            </w:r>
          </w:p>
          <w:p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  <w:t xml:space="preserve">3.熟练使用EXCEL、WORD、PPT等办公软件。                                                      </w:t>
            </w:r>
          </w:p>
          <w:p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  <w:t>4.了解国家的宏观经济政策优先。</w:t>
            </w:r>
          </w:p>
          <w:p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  <w:t>5.工作细致、严谨，具有较强的工作热情和责任感。</w:t>
            </w:r>
          </w:p>
          <w:p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  <w:t>.特别优秀者可适当放宽条件。</w:t>
            </w:r>
          </w:p>
        </w:tc>
        <w:tc>
          <w:tcPr>
            <w:tcW w:w="1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  <w:t>1.负责统筹人力资源管理相关制度建设，修订完善薪酬、绩效、劳动关系、劳务用工、子公司管理相关制度，设计相关工作流程。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  <w:t>2.负责公司薪酬总额管控，建立完善公司薪酬福利激励机制，并保证薪酬福利激励及时准确发放。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  <w:t>3.负责建立完善公司员工绩效管理体系，将组织绩效考核结果运用于员工绩效，开展员工年度、季度（月度）绩效管理，并对员工绩效结果进行分析与运用。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  <w:t>4.负责协助开展员工劳动关系的管理，包括劳动合同的签订、续订、变更、终止、解除与日常考勤管理，协调处理劳动关系纠纷等。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  <w:t>5.负责协助开展劳务用工的管理，并负责建立完善劳务用工相关制度体系与工作流程，规范劳务用工管理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  <w:t>6.负责开展子公司管控，包括工资总额管控、中层管理人员综合考核评价；指导薪酬分配与绩效管理、劳动关系管理、人力资源制度建设等。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  <w:t>7</w:t>
            </w:r>
            <w:bookmarkStart w:id="6" w:name="_GoBack"/>
            <w:bookmarkEnd w:id="6"/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  <w:lang w:bidi="ar"/>
              </w:rPr>
              <w:t>.其他领导交办的临时工作。</w:t>
            </w:r>
          </w:p>
        </w:tc>
      </w:tr>
      <w:bookmarkEnd w:id="2"/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B00A7D"/>
    <w:rsid w:val="74002F38"/>
    <w:rsid w:val="7847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2023-03-17T01:08:00Z</dcterms:created>
  <dc:creator>332</dc:creator>
  <cp:lastModifiedBy>肖君</cp:lastModifiedBy>
  <dcterms:modified xsi:type="dcterms:W3CDTF">2023-07-25T08:57:26Z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FAC7B39CC2794244989E517C32221674</vt:lpwstr>
  </property>
</Properties>
</file>